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SCHEDA PROGETTO A.S. 2026-27</w:t>
      </w:r>
    </w:p>
    <w:tbl>
      <w:tblPr>
        <w:tblStyle w:val="Table1"/>
        <w:tblW w:w="9165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65"/>
        <w:tblGridChange w:id="0">
          <w:tblGrid>
            <w:gridCol w:w="9165"/>
          </w:tblGrid>
        </w:tblGridChange>
      </w:tblGrid>
      <w:tr>
        <w:trPr>
          <w:cantSplit w:val="0"/>
          <w:trHeight w:val="24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Area di progettazione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right="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Competenza multilinguistica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Competenza matematica e scientifico-tecnologica/ competenza digitale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Competenza sociale e capacità di imparare a imparare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Competenza personale/Competenza in materia di cittadinanza/Competenza in materia di consapevolezza ed espressione culturale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Continuità e orientamento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Inclusione/Benessere/Salute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Collegamento del progetto di ampliamento dell’OF al PTOF 25-28 nell’aggiornamento a.s. 2026-2027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da realizzarsi nell’ambito di un accordo di rete con altra 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collegato con il territorio (Agenda nord/Piano estate/PEZ scolare/Scuola in movimento)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collegato alla seguente priorità/traguardo del RAV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  <w:tbl>
            <w:tblPr>
              <w:tblStyle w:val="Table2"/>
              <w:tblW w:w="8245.0" w:type="dxa"/>
              <w:jc w:val="left"/>
              <w:tblInd w:w="72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8245"/>
              <w:tblGridChange w:id="0">
                <w:tblGrid>
                  <w:gridCol w:w="8245"/>
                </w:tblGrid>
              </w:tblGridChange>
            </w:tblGrid>
            <w:tr>
              <w:trPr>
                <w:cantSplit w:val="0"/>
                <w:trHeight w:val="1451.8359375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i w:val="1"/>
                      <w:i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iCs w:val="1"/>
                      <w:sz w:val="24"/>
                      <w:szCs w:val="24"/>
                      <w:rtl w:val="0"/>
                    </w:rPr>
                    <w:t xml:space="preserve">inserire la priorità o traguardo di riferimento (vedasi estratto del RAV allegato)</w:t>
                  </w:r>
                </w:p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per il miglioramento della qualità dell’inclusione scolastica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per la continuità e l’orientamento degli alunni con BES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progetto/modulo di orientamento formativo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collegato alla personalizzazione del percorso formativo (valorizzazione dei talenti)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per lo sviluppo dei processi di internazionalizzazione dell’IS e sviluppo del plurilinguismo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progetto per la promozione del benessere scolastico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L’indicazione del collegamento al PTOF della tipologia di progetto è criterio prioritario di una eventuale selezione in caso di un numero eccessivo di schede progetto presentate per garantire la sostenibilità dei costi sia a FIS sia a bilancio dell’IS.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SEZIONE 1- Descrizione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-10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Denominazione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Responsabile/i del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-100.0" w:type="dxa"/>
        <w:tblLayout w:type="fixed"/>
        <w:tblLook w:val="0600"/>
      </w:tblPr>
      <w:tblGrid>
        <w:gridCol w:w="5340"/>
        <w:gridCol w:w="4020"/>
        <w:tblGridChange w:id="0">
          <w:tblGrid>
            <w:gridCol w:w="5340"/>
            <w:gridCol w:w="402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Destinatari/ Scuole (selezionare le scuole coinvolte)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dell’Infanzia Il Castello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primaria di Ramini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dell’infanzia La Balena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primaria di Nespolo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dell’Infanzia La Coccinella-Bonelle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primaria Roccon Rosso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Scuola secondaria Raffaello</w:t>
              <w:tab/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Classi coinvolte: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Numero di alunni: </w:t>
            </w:r>
          </w:p>
        </w:tc>
      </w:tr>
    </w:tbl>
    <w:p w:rsidR="00000000" w:rsidDel="00000000" w:rsidP="00000000" w:rsidRDefault="00000000" w:rsidRPr="00000000" w14:paraId="0000003E">
      <w:pPr>
        <w:pageBreakBefore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Ind w:w="-10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Tempi di realizzazione: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Collaborazioni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(Legami con Istituti, Scuole, Enti, Associazioni, Altre Agenzie Formative…)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SEZIONE 2 – Aspetti educativo-didattici</w:t>
      </w:r>
    </w:p>
    <w:p w:rsidR="00000000" w:rsidDel="00000000" w:rsidP="00000000" w:rsidRDefault="00000000" w:rsidRPr="00000000" w14:paraId="00000046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50.0" w:type="dxa"/>
        <w:jc w:val="left"/>
        <w:tblInd w:w="-10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450"/>
        <w:tblGridChange w:id="0">
          <w:tblGrid>
            <w:gridCol w:w="945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Finalità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ab/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Indicatori di riuscita del progetto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chiave di cittadinanza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sviluppa o accresce almeno una delle competenze-chiave di cittadinanza (riferimento normativo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iCs w:val="1"/>
                  <w:color w:val="007bff"/>
                  <w:sz w:val="24"/>
                  <w:szCs w:val="24"/>
                  <w:highlight w:val="white"/>
                  <w:rtl w:val="0"/>
                </w:rPr>
                <w:t xml:space="preserve">Raccomandazione relativa alle competenze chiave per l'apprendimento permanente</w:t>
              </w:r>
            </w:hyperlink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7bff"/>
                  <w:sz w:val="24"/>
                  <w:szCs w:val="24"/>
                  <w:highlight w:val="whit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  <w:rtl w:val="0"/>
              </w:rPr>
              <w:t xml:space="preserve">(con il suo Allegato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333333"/>
                <w:sz w:val="24"/>
                <w:szCs w:val="24"/>
                <w:highlight w:val="white"/>
                <w:rtl w:val="0"/>
              </w:rPr>
              <w:t xml:space="preserve">Quadro di riferimento europeo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  <w:rtl w:val="0"/>
              </w:rPr>
              <w:t xml:space="preserve">), approvata dal Parlamento Europeo il 22 maggio del 2018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consolida il sistema di conoscenze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 strumenti e metodi idonei al raggiungimento di un obiettivo didattico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sviluppa  l’autonomia nell’organizzazione dei tempi e dei materiali didattici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sviluppa l’autonomia nello studio e nell’approfondimento di un argomento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Continuità e Orientamento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sviluppa il senso di appartenenza ad una comunità educante</w:t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incentiva il confronto con gli altri e la capacità di accogliere punti di vista diversi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7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sviluppa attitudini e competenze che permettono di operare delle scelte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Inclusione e benessere</w:t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valorizza le differenze individuali e favorisce l'apprendimento cooperativo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sviluppa il potenziale di ogni studente,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aumenta l'autonomia e la consapevolezza di sé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sviluppa le capacità relazionali e comunicative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Azioni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Bibliografia e/o Links utili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SEZIONE 3 – Analisi delle Risorse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Ind w:w="-10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Risorse strutturali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(aule, laboratori, aule speciali, altri spazi…)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Risorse materiali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(sussidi e/o materiali didattici, viaggi di trasporto…)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Stima dei costi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(spese varie)</w:t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Date e Orario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pageBreakBefore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495.0" w:type="dxa"/>
        <w:jc w:val="left"/>
        <w:tblInd w:w="-1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5"/>
        <w:gridCol w:w="1267.5"/>
        <w:gridCol w:w="1267.5"/>
        <w:gridCol w:w="2145"/>
        <w:gridCol w:w="1305"/>
        <w:gridCol w:w="1305"/>
        <w:tblGridChange w:id="0">
          <w:tblGrid>
            <w:gridCol w:w="2205"/>
            <w:gridCol w:w="1267.5"/>
            <w:gridCol w:w="1267.5"/>
            <w:gridCol w:w="2145"/>
            <w:gridCol w:w="1305"/>
            <w:gridCol w:w="13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Primo quadrimestre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Secondo quadrimestre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Docente/i</w:t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funzionali</w:t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di docenza</w:t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Docente/i</w:t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funzionali</w:t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 di docenza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A.T.A.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A.T.A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hd w:fill="efef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Altre figure professionali esperti esterni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Altre figure professionali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esperti esterni</w:t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gratuito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gratuito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compenso e necessità di selezione/Avviso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compenso e necessità di selezione/Avviso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 carico delle famiglie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carico delle famiglie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pageBreakBefore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ind w:left="-1417.3228346456694" w:firstLine="0"/>
      <w:rPr/>
    </w:pPr>
    <w:r w:rsidDel="00000000" w:rsidR="00000000" w:rsidRPr="00000000">
      <w:rPr>
        <w:rtl w:val="0"/>
      </w:rPr>
    </w:r>
  </w:p>
  <w:tbl>
    <w:tblPr>
      <w:tblStyle w:val="Table9"/>
      <w:tblW w:w="1116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260"/>
      <w:gridCol w:w="8700"/>
      <w:gridCol w:w="1200"/>
      <w:tblGridChange w:id="0">
        <w:tblGrid>
          <w:gridCol w:w="1260"/>
          <w:gridCol w:w="8700"/>
          <w:gridCol w:w="1200"/>
        </w:tblGrid>
      </w:tblGridChange>
    </w:tblGrid>
    <w:tr>
      <w:trPr>
        <w:cantSplit w:val="0"/>
        <w:trHeight w:val="1441.62109375" w:hRule="atLeast"/>
        <w:tblHeader w:val="0"/>
      </w:trPr>
      <w:tc>
        <w:tcPr>
          <w:tcBorders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DA">
          <w:pPr>
            <w:spacing w:after="200" w:line="276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0" distR="0">
                <wp:extent cx="633730" cy="723900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DB">
          <w:pPr>
            <w:tabs>
              <w:tab w:val="center" w:leader="none" w:pos="4819"/>
              <w:tab w:val="right" w:leader="none" w:pos="9638"/>
            </w:tabs>
            <w:spacing w:line="240" w:lineRule="auto"/>
            <w:jc w:val="center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40"/>
              <w:szCs w:val="40"/>
              <w:rtl w:val="0"/>
            </w:rPr>
            <w:t xml:space="preserve">ISTITUTO COMPRENSIVO RAFFAELLO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DC">
          <w:pPr>
            <w:tabs>
              <w:tab w:val="center" w:leader="none" w:pos="4819"/>
              <w:tab w:val="right" w:leader="none" w:pos="9638"/>
            </w:tabs>
            <w:spacing w:line="240" w:lineRule="auto"/>
            <w:jc w:val="center"/>
            <w:rPr>
              <w:rFonts w:ascii="Calibri" w:cs="Calibri" w:eastAsia="Calibri" w:hAnsi="Calibri"/>
              <w:color w:val="0000ff"/>
              <w:sz w:val="20"/>
              <w:szCs w:val="20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V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ia Calamandrei, 3,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51100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Pistoia (PT)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–</w:t>
          </w:r>
          <w:r w:rsidDel="00000000" w:rsidR="00000000" w:rsidRPr="00000000">
            <w:rPr>
              <w:rFonts w:ascii="Noto Sans Symbols" w:cs="Noto Sans Symbols" w:eastAsia="Noto Sans Symbols" w:hAnsi="Noto Sans Symbols"/>
              <w:sz w:val="20"/>
              <w:szCs w:val="20"/>
              <w:rtl w:val="0"/>
            </w:rPr>
            <w:t xml:space="preserve">🕾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– </w:t>
          </w:r>
          <w:r w:rsidDel="00000000" w:rsidR="00000000" w:rsidRPr="00000000">
            <w:rPr>
              <w:rFonts w:ascii="Noto Sans Symbols" w:cs="Noto Sans Symbols" w:eastAsia="Noto Sans Symbols" w:hAnsi="Noto Sans Symbols"/>
              <w:sz w:val="20"/>
              <w:szCs w:val="20"/>
              <w:rtl w:val="0"/>
            </w:rPr>
            <w:t xml:space="preserve">🖷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  <w:rtl w:val="0"/>
            </w:rPr>
            <w:t xml:space="preserve">https://www.icraffaellopt.edu.it/ - ptic810005@istruzione.it -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ptic810005@pec.istruzione.it </w:t>
            </w:r>
          </w:hyperlink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  <w:rtl w:val="0"/>
            </w:rPr>
            <w:t xml:space="preserve"> </w:t>
          </w:r>
        </w:p>
        <w:p w:rsidR="00000000" w:rsidDel="00000000" w:rsidP="00000000" w:rsidRDefault="00000000" w:rsidRPr="00000000" w14:paraId="000000DD">
          <w:pPr>
            <w:spacing w:after="0" w:line="276" w:lineRule="auto"/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C.F.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80007950472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- Cod. Mecc.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PTIC810005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- Cod. Uff. Fatt. P.A: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UFWDWN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- Cod. IPA: 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istsc_ptic810005</w:t>
          </w:r>
        </w:p>
      </w:tc>
      <w:tc>
        <w:tcPr>
          <w:tcBorders>
            <w:lef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DE">
          <w:pPr>
            <w:spacing w:after="200" w:line="276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</w:rPr>
            <w:drawing>
              <wp:inline distB="0" distT="0" distL="0" distR="0">
                <wp:extent cx="548807" cy="831785"/>
                <wp:effectExtent b="0" l="0" r="0" t="0"/>
                <wp:docPr id="4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807" cy="831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F">
    <w:pPr>
      <w:ind w:left="-1417.3228346456694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4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5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6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7">
    <w:basedOn w:val="TableNormal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pPr/>
      <w:rPr/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ur-lex.europa.eu/legal-content/IT/TXT/PDF/?uri=CELEX:32018H0604(01)" TargetMode="External"/><Relationship Id="rId8" Type="http://schemas.openxmlformats.org/officeDocument/2006/relationships/hyperlink" Target="https://eur-lex.europa.eu/legal-content/IT/TXT/PDF/?uri=CELEX:32018H0604(01)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PTIC810005@PEC.ISTRUZIONE.IT" TargetMode="External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pWpAIdfxkyF/zvgOWfde99N9tg==">CgMxLjA4AHIhMTlLajY2VTQzV2VIcVE4aE42M1hUVTR6R3VXc0FBNDhy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